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spacing w:beforeLines="100" w:afterLines="100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bCs/>
          <w:kern w:val="0"/>
          <w:sz w:val="36"/>
          <w:szCs w:val="36"/>
        </w:rPr>
        <w:t>年</w:t>
      </w:r>
      <w:bookmarkStart w:id="0" w:name="_GoBack"/>
      <w:bookmarkEnd w:id="0"/>
      <w:r>
        <w:rPr>
          <w:rFonts w:eastAsia="方正小标宋_GBK"/>
          <w:bCs/>
          <w:kern w:val="0"/>
          <w:sz w:val="36"/>
          <w:szCs w:val="36"/>
        </w:rPr>
        <w:t>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填报单位：（盖章）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566"/>
        <w:gridCol w:w="1227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邵阳市卫生健康委员会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2297.24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2169.24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1459.24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贯彻执行国民健康政策及国家卫生健康法律法规，起草卫生健康事业发展地方性法规草案，拟定全市卫生健康政策、规划、地方标准和技术规范并组织实施；统筹规划全市卫生健康服务资源配置，指导区域卫生健康规划的编制和实施；制定并组织实施推进卫生健康基本公共服务均等化、普惠化、便捷化和公共资源向基层延伸等政策措施；协调推进全市深化医药卫生体制改革，协调落实应对人口老龄化政策措施，推进健康服务体系建设；制定并组织实施全市疾病预防控制规划措施，承担全市突发公共卫生事件应急工作；开展人口监测预警，提出人口与家庭发展相关政策建议，完善计划生育政策；承办卫生健康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目标1：三公经费比上年度有所下降。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目标2：提高公共卫生服务质量和水平，推进服务均等化、普惠化、便捷化和卫生健康公共资源向基层延伸。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目标3：积极推进深化医药卫生体制改革，推动卫生健康公共服务提供主体多元化、提供方式多样化。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目标4：积极落实应对人口老龄化政策措施，建立和完善老年健康服务体系。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目标5：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各项重点工作任务全部完成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数量指标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公共卫生服务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九县三区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健康教育和健康促进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九县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老龄健康服务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九县三区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4、卫生应急救援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九县三区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5、人口情况监测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九县三区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质量指标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1、0-6岁儿童健康管理率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孕产妇系统管理率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老年人、儿童中医药健康管理率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、传染病和突发公共卫生事件报告率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、服务对象综合知晓率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、公共卫生服务水平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不断提高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城乡居民公共卫生差距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逐步缩小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8、扶助资金发放准确及时率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100%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en-US" w:eastAsia="zh-CN"/>
              </w:rPr>
              <w:t>9、居民健康素养水平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≥21%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10、各项重点工作考核达标率</w:t>
            </w:r>
          </w:p>
        </w:tc>
        <w:tc>
          <w:tcPr>
            <w:tcW w:w="262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成本指标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1、三公经费支出数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不超过预算数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公共卫生服务</w:t>
            </w:r>
          </w:p>
        </w:tc>
        <w:tc>
          <w:tcPr>
            <w:tcW w:w="2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510万元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健康教育</w:t>
            </w:r>
          </w:p>
        </w:tc>
        <w:tc>
          <w:tcPr>
            <w:tcW w:w="262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时效指标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1、国家、省卫健部门布置的工作任务。</w:t>
            </w: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在规定的时间内完成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2、经费拨付及时到位率。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计生奖扶、特扶对象充分享受政策补贴，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健康扶贫对象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得到精准救助，基本公共卫生服务惠民便民利民。</w:t>
            </w: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群众就医获得感、满意度有新的提高。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以促健康、转模式、强基层、重保障为着力点，把以治病为中心转变到以人民健康为中心，为人民群众提供全方位全周期的健康服务。</w:t>
            </w: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建立和谐医患关系，优化医疗和人口环境。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树立大卫生、大健康理念，推动实施健康邵阳战略。</w:t>
            </w: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人民群众得到更全面的健康服务。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群众对医疗卫生服务环境、对政府职能实施更加满意。</w:t>
            </w: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人民群众满意度有新的提高。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麻媛  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5324631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2020.12.29 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</w:p>
    <w:p>
      <w:pPr>
        <w:widowControl/>
        <w:spacing w:line="600" w:lineRule="exact"/>
        <w:jc w:val="left"/>
        <w:rPr>
          <w:rFonts w:hint="eastAsia" w:eastAsia="黑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2020-12-09T00:42:00Z</dcterms:created>
  <dc:creator>Administrator</dc:creator>
  <cp:lastModifiedBy>Administrator</cp:lastModifiedBy>
  <cp:lastPrinted>2020-12-30T09:22:00Z</cp:lastPrinted>
  <dcterms:modified xsi:type="dcterms:W3CDTF">2021-01-29T00:49:07Z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